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ascii="黑体" w:hAnsi="黑体" w:eastAsia="黑体"/>
          <w:bCs/>
          <w:color w:val="000000"/>
          <w:sz w:val="22"/>
          <w:szCs w:val="22"/>
        </w:rPr>
      </w:pPr>
      <w:r>
        <w:rPr>
          <w:rFonts w:hint="eastAsia" w:ascii="黑体" w:hAnsi="黑体" w:eastAsia="黑体"/>
          <w:bCs/>
          <w:color w:val="000000"/>
          <w:sz w:val="22"/>
          <w:szCs w:val="22"/>
        </w:rPr>
        <w:t>附件</w:t>
      </w:r>
      <w:r>
        <w:rPr>
          <w:rFonts w:hint="eastAsia" w:ascii="黑体" w:hAnsi="黑体" w:eastAsia="黑体"/>
          <w:bCs/>
          <w:color w:val="000000"/>
          <w:sz w:val="22"/>
          <w:szCs w:val="22"/>
          <w:lang w:val="en-US" w:eastAsia="zh-CN"/>
        </w:rPr>
        <w:t>4</w:t>
      </w:r>
    </w:p>
    <w:p>
      <w:pPr>
        <w:snapToGrid w:val="0"/>
        <w:spacing w:line="560" w:lineRule="exact"/>
        <w:jc w:val="left"/>
        <w:rPr>
          <w:rFonts w:ascii="黑体" w:hAnsi="黑体" w:eastAsia="黑体"/>
          <w:bCs/>
          <w:color w:val="000000"/>
          <w:sz w:val="22"/>
          <w:szCs w:val="22"/>
        </w:rPr>
      </w:pP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Style w:val="7"/>
          <w:rFonts w:ascii="方正小标宋简体" w:hAnsi="仿宋" w:eastAsia="方正小标宋简体" w:cs="仿宋"/>
          <w:b w:val="0"/>
          <w:sz w:val="40"/>
          <w:szCs w:val="28"/>
          <w:shd w:val="clear" w:color="auto" w:fill="FFFFFF"/>
        </w:rPr>
      </w:pPr>
      <w:r>
        <w:rPr>
          <w:rStyle w:val="7"/>
          <w:rFonts w:hint="eastAsia" w:ascii="方正小标宋简体" w:hAnsi="仿宋" w:eastAsia="方正小标宋简体" w:cs="仿宋"/>
          <w:b w:val="0"/>
          <w:sz w:val="40"/>
          <w:szCs w:val="28"/>
          <w:shd w:val="clear" w:color="auto" w:fill="FFFFFF"/>
        </w:rPr>
        <w:t>第四届大赛的15点变化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Style w:val="7"/>
          <w:rFonts w:ascii="方正小标宋简体" w:hAnsi="仿宋" w:eastAsia="方正小标宋简体" w:cs="仿宋"/>
          <w:b w:val="0"/>
          <w:sz w:val="36"/>
          <w:szCs w:val="2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方正小标宋简体" w:hAnsi="仿宋" w:eastAsia="方正小标宋简体" w:cs="仿宋"/>
          <w:b/>
          <w:sz w:val="36"/>
          <w:szCs w:val="28"/>
        </w:rPr>
      </w:pP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01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大赛目的与任务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深度融入习大大回信精神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“鼓励广大青年扎根中国大地了解国情民情，在创新创业中增长智慧才干，在艰苦奋斗中锤炼意志品质，把激昂的青春梦融入伟大的中国梦”，正是这段文字来自去年习大大给第三届中国“互联网+”大学生创新创业大赛”青年红色逐梦之旅“的大学生回信，如今正式写入大赛发文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02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大赛目的与任务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提出对创新创业教育发展的新要求和方向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文中首次提出“推动创新创业教育与思想政治教育紧密结合、与专业教育深度融合”。这既是新的要求和方向，同时对于所有从事相关教育方向的教育机构来说，也是新的机遇和挑战。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03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大赛总体安排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力争做到“4有”，努力体现“3有”，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举办“1+5”系列活动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首次增加了“大赛总体安排”这个章节，将大赛整体的思路、目标，以及同期活动（过往是放在总决赛发文中）进行总体介绍。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rPr>
          <w:rStyle w:val="7"/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发文提出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“以改革开放40年为契机，实现更大程度的开放合作，打造国际大赛平台，努力办一届惊艳非凡的全球双创盛会”！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5项同期系列活动中：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第1项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“青年红色筑梦之旅”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，是在去年基础上今年再上新台阶，提到了“更大范围、更高层次、更深程度”，发文还附上详细的活动方案，值得好好领会和学习</w:t>
      </w:r>
    </w:p>
    <w:p>
      <w:pPr>
        <w:pStyle w:val="5"/>
        <w:widowControl/>
        <w:spacing w:beforeAutospacing="0" w:afterAutospacing="0" w:line="368" w:lineRule="atLeast"/>
        <w:ind w:left="720" w:right="7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第2项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“21世纪海上丝绸之路”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，是全新的活动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04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组织机构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主办机构部委由9个增加到13个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新增了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环境保护部、农业部、国务院侨务办公室、国务院扶贫开发领导小组办公室4个部委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部委越来越多，意味着大赛重要性的进一步提升，以及更多顶层资源的整合和汇聚，将能更好的为本届大赛的赛事活动、项目等提供指导和支持。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05 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组织机构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增设“纪律与监督委员会”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该委员会第一次出现是在上一届大赛总决赛阶段，高效的监督工作为上一届大赛总决赛的顺利进行提供了有力保障。本次大赛正式写入大赛发文。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 06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参赛项目要求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参赛项目类型由7个精简为6个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本届大赛将第三届的“互联网+”商务服务和“互联网+”公共服务2个类型合并为“互联网+”社会服务。其他类型保持不变。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07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参赛项目要求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明确参赛项目不只限于“互联网+”项目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过往三届大赛以来，一直有部分评委、大赛组织工作人员、或团队都以为参赛项目必须“+互联网”。今年大赛发文正式明确以后，大家应该都不会再有疑问了。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08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参赛项目要求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所有类型项目均可参加“青年红色筑梦之旅”活动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对于所有项目来说，又多了一个展示自我的舞台。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09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参赛项目要求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增加了参赛项目可提供的证明材料类型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证明材料有助于进一步增强项目的说服力和可信度。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10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参赛对象</w:t>
      </w: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高校教师科技成果转化的师生共创项目不能参加创意组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师生共创、高校科技成果转移转化一直是大赛倡导的方向，在过往的三届比赛中也涌现出了一批高科技、高质量、高水准的科转项目，比如微小卫星（第二届大赛总冠军/创意组）、慧淬（第二届大赛金奖/创意组/已成立公司）、陶金之恋（第三届大赛金奖/创意组/已成立公司）、无水活鱼（第二届大赛金奖/初创组）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据统计，上届大赛的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37万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个报名项目中，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22%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来自师生共创的科转项目。三届大赛，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共带动超过10万项高校科技成果开始尝试向应用、向产业转化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。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这对于推动我国存量的高校科技成果转移转化，以及对于新增的高校科技成果在一开始就逐步建立起一整套“创意 — 研发 — 工程化 — 产业化”的市场和产业意识起到了非常重要的作用，大赛功不可没！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今年规则的变化，期待过往三届中一些优秀的、相对成熟的科转项目在产业化的道路上持续走下去，从创意走向创业！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11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“青年红色筑梦之旅”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单独设置赛道！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本届大赛将“青年红色筑梦之旅”这一主题提到了一个新的历史高度。不仅出现在大赛“1+5”系列活动中，还单独增设了该主题的赛道！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相当于除了创意组、初创组、成长组和就业型创业组以外的第5个组别。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该赛道对项目发展阶段的要求跟就业型创业组一样，不管你是创意、初创、成长都可以参与该赛道。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12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国际赛道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首次正式写入大赛发文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上届大赛就已经开始探索和尝试国际赛道的运作，本届大赛正式写入大赛发文。期待本届大赛吸引更多优秀的中国留学生参赛，通过大赛这个平台向世界展示更多“中国的大学生“的风采。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13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比赛赛制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首次将”港澳台“地区参赛正式写入大赛发文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从上届大赛的总决赛开始，港澳台地区就已经开始通过单列的方式进行参与。本届大赛正式写入大赛发文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14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比赛赛制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进入全国总决赛现场的比赛项目数量有所调整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具体调整如下：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主赛道（创意/初创/成长/就业型创业4个组别）进入全国总决赛现场的项目数量，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从上届的120个增加到今年的150个，增幅达到25%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港澳台单列，共有20个项目进入全国总决赛现场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国际赛道单列，共有30-60个项目进入全国总决赛现场</w:t>
      </w:r>
    </w:p>
    <w:p>
      <w:pPr>
        <w:pStyle w:val="5"/>
        <w:widowControl/>
        <w:spacing w:beforeAutospacing="0" w:afterAutospacing="0" w:line="368" w:lineRule="atLeast"/>
        <w:ind w:left="559" w:leftChars="266" w:right="7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今年增设的“青年红色筑梦之旅”赛道，共有200个项目入围全国总决赛，其中40个项目进入全国总决赛现场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总计，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各组别（赛道）共有240-270个项目进入全国总决赛现场，约为上一届的2倍！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333333"/>
        </w:rPr>
        <w:t>15</w:t>
      </w:r>
      <w:r>
        <w:rPr>
          <w:rFonts w:hint="eastAsia" w:ascii="仿宋" w:hAnsi="仿宋" w:eastAsia="仿宋" w:cs="仿宋"/>
          <w:sz w:val="28"/>
          <w:szCs w:val="28"/>
          <w:shd w:val="clear" w:color="auto" w:fill="333333"/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大赛奖励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jc w:val="center"/>
        <w:rPr>
          <w:rFonts w:ascii="仿宋" w:hAnsi="仿宋" w:eastAsia="仿宋" w:cs="仿宋"/>
          <w:sz w:val="28"/>
          <w:szCs w:val="28"/>
        </w:rPr>
      </w:pP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奖项设置有所调整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具体调整如下：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主赛道（4个组别）的金奖从上届30个增加到50个，银奖从上届90个增加到100个，铜奖从上届480个减少为450个。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重点是金奖增加了20个，增幅达到67%！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港澳台的金奖从上届的3个增加到5个、银奖从5个增加到15个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国际赛道金奖从上届的4个增加到15个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今年增设的“青年红色筑梦之旅”赛道，金奖10个，银奖30个，铜奖160个。还另设若干单项奖</w:t>
      </w:r>
    </w:p>
    <w:p>
      <w:pPr>
        <w:pStyle w:val="5"/>
        <w:widowControl/>
        <w:spacing w:beforeAutospacing="0" w:afterAutospacing="0" w:line="368" w:lineRule="atLeast"/>
        <w:ind w:right="72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单独针对“青年红色筑梦之旅”设置高校集体奖20个，省市优秀组织奖8个和若干优秀创新创业导师</w:t>
      </w:r>
    </w:p>
    <w:p>
      <w:pPr>
        <w:pStyle w:val="5"/>
        <w:widowControl/>
        <w:shd w:val="clear" w:color="auto" w:fill="FFFFFF"/>
        <w:spacing w:beforeAutospacing="0" w:afterAutospacing="0" w:line="368" w:lineRule="atLeas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总计，</w:t>
      </w:r>
      <w:r>
        <w:rPr>
          <w:rStyle w:val="7"/>
          <w:rFonts w:hint="eastAsia" w:ascii="仿宋" w:hAnsi="仿宋" w:eastAsia="仿宋" w:cs="仿宋"/>
          <w:sz w:val="28"/>
          <w:szCs w:val="28"/>
          <w:shd w:val="clear" w:color="auto" w:fill="FFFFFF"/>
        </w:rPr>
        <w:t>各组别（赛道）一共有80个金奖，约为上届的2倍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636B0"/>
    <w:rsid w:val="002B4670"/>
    <w:rsid w:val="004E693F"/>
    <w:rsid w:val="00515188"/>
    <w:rsid w:val="0064009E"/>
    <w:rsid w:val="00BF77E5"/>
    <w:rsid w:val="22280DA5"/>
    <w:rsid w:val="44B6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348</Words>
  <Characters>1985</Characters>
  <Lines>16</Lines>
  <Paragraphs>4</Paragraphs>
  <TotalTime>0</TotalTime>
  <ScaleCrop>false</ScaleCrop>
  <LinksUpToDate>false</LinksUpToDate>
  <CharactersWithSpaces>2329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2018-03-16T10:35:00Z</dcterms:created>
  <dc:creator>星空☆</dc:creator>
  <cp:lastModifiedBy>冰灵</cp:lastModifiedBy>
  <dcterms:modified xsi:type="dcterms:W3CDTF">2018-04-08T09:27:56Z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